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2A2" w:rsidRPr="00A842A2" w:rsidRDefault="00A842A2" w:rsidP="00A842A2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r w:rsidRPr="00A842A2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Анализ состояния метрологического обеспечения на предприятии</w:t>
      </w:r>
    </w:p>
    <w:bookmarkEnd w:id="0"/>
    <w:p w:rsidR="00A842A2" w:rsidRPr="00A842A2" w:rsidRDefault="00A842A2" w:rsidP="00A842A2">
      <w:pPr>
        <w:pStyle w:val="a3"/>
        <w:jc w:val="both"/>
        <w:rPr>
          <w:sz w:val="28"/>
          <w:szCs w:val="28"/>
        </w:rPr>
      </w:pPr>
      <w:r w:rsidRPr="00A842A2">
        <w:rPr>
          <w:i/>
          <w:iCs/>
          <w:sz w:val="28"/>
          <w:szCs w:val="28"/>
        </w:rPr>
        <w:t>Анализ состояния метрологического обеспечения</w:t>
      </w:r>
      <w:r w:rsidRPr="00A842A2">
        <w:rPr>
          <w:sz w:val="28"/>
          <w:szCs w:val="28"/>
        </w:rPr>
        <w:t> на предприятии проводится периодически, или в случае выявления проблем, связанных с результатами измерения, испытания или контроля и оказывающих влияние на эффективность принятия управленческих решений. Основанием для проведения анализа служит приказ по предприятию, которым устанавливаются цели, анализ, и в зависимости от объема работ, создаются и утверждаются рабочие группы специалистов.</w:t>
      </w:r>
    </w:p>
    <w:p w:rsidR="00A842A2" w:rsidRPr="00A842A2" w:rsidRDefault="00A842A2" w:rsidP="00A842A2">
      <w:pPr>
        <w:pStyle w:val="a3"/>
        <w:jc w:val="both"/>
        <w:rPr>
          <w:sz w:val="28"/>
          <w:szCs w:val="28"/>
        </w:rPr>
      </w:pPr>
      <w:r w:rsidRPr="00A842A2">
        <w:rPr>
          <w:sz w:val="28"/>
          <w:szCs w:val="28"/>
        </w:rPr>
        <w:t>Деятельность рабочих групп регламентируется положениями ГОСТ Р 8. 892-15 [6], в котором рекомендуется проводить анализ состояния метрологического обеспечения по трем составляющим: организационной, технической и методической. Применяемая технология анализа метрологического обеспечения выпускаемой продукции конкретизируется в зависимости от исследуемой стадии жизненного цикла выпускаемой продукции.</w:t>
      </w:r>
    </w:p>
    <w:p w:rsidR="00A842A2" w:rsidRPr="00A842A2" w:rsidRDefault="00A842A2" w:rsidP="00A842A2">
      <w:pPr>
        <w:pStyle w:val="a3"/>
        <w:jc w:val="both"/>
        <w:rPr>
          <w:sz w:val="28"/>
          <w:szCs w:val="28"/>
        </w:rPr>
      </w:pPr>
      <w:r w:rsidRPr="00A842A2">
        <w:rPr>
          <w:sz w:val="28"/>
          <w:szCs w:val="28"/>
        </w:rPr>
        <w:t>Для достижения целей анализа подлежат выполнению следующие действия [7]:</w:t>
      </w:r>
    </w:p>
    <w:p w:rsidR="00A842A2" w:rsidRPr="00A842A2" w:rsidRDefault="00A842A2" w:rsidP="00A842A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устанавливаются объекты предприятия. Объекты должны быть описаны, а их характеристики конкретизированы;</w:t>
      </w:r>
    </w:p>
    <w:p w:rsidR="00A842A2" w:rsidRPr="00A842A2" w:rsidRDefault="00A842A2" w:rsidP="00A842A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выявляются внутренние и внешние условия решения задач метрологического обеспечения;</w:t>
      </w:r>
    </w:p>
    <w:p w:rsidR="00A842A2" w:rsidRPr="00A842A2" w:rsidRDefault="00A842A2" w:rsidP="00A842A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определяются основные факторы, влияющие на состояние организационной, технической и методической составляющих метрологического обеспечения. К ним, как правило, относится набор мероприятий, выполняемых на предприятии для решения задач </w:t>
      </w:r>
      <w:proofErr w:type="spellStart"/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метрологивеского</w:t>
      </w:r>
      <w:proofErr w:type="spellEnd"/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обеспечения. Например, скорректированные перечни измерений, мероприятия по методическому и техническому обеспечению поверок средств измерения, контроля и аттестации оборудования и т.д.;</w:t>
      </w:r>
    </w:p>
    <w:p w:rsidR="00A842A2" w:rsidRPr="00A842A2" w:rsidRDefault="00A842A2" w:rsidP="00A842A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формулируются требования к характеристикам метрологического обеспечения;</w:t>
      </w:r>
    </w:p>
    <w:p w:rsidR="00A842A2" w:rsidRPr="00A842A2" w:rsidRDefault="00A842A2" w:rsidP="00A842A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оценивается соответствие значений характеристик состояния метрологического обеспечения установленным требованиям.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Предварительно до начала работ группы специалистов готовят формы документов, которые в последующем должны быть заполнены. Материалы из форм документов лягут в основу оценки состояния метрологического обеспечения.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анализа состояния метрологического обеспечения документируются, а на их основе разрабатываются предложения для выработки предупреждающих и корректирующих действий.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Особое внимание уделяется следующим составным частям метрологического обеспечения:</w:t>
      </w:r>
    </w:p>
    <w:p w:rsidR="00A842A2" w:rsidRPr="00A842A2" w:rsidRDefault="00A842A2" w:rsidP="00A842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установлению рациональной номенклатуры измеряемых параметров и оптимальных норм точности измерений;</w:t>
      </w:r>
    </w:p>
    <w:p w:rsidR="00A842A2" w:rsidRPr="00A842A2" w:rsidRDefault="00A842A2" w:rsidP="00A842A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внедрению (разработке новых, совершенствованию имеющихся) современных методик выполнения измерений, испытаний и контроля.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Номенклатура измеряемых параметров определяется требованиями технологической документации на производство продукции. Оптимизацию номенклатуры параметров должны проводить специалисты предприятия, действуя по принципу целесообразности и достаточности, для обеспечения процессов управления необходимыми данными.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 точности измерений задается комплексом показателей, которые тесно связаны с функцией управления производством и должны способствовать эффективному достижению целей управления.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результата измерений представляет собой качественный показатель, который при обработке результатов наблюдений (фиксированные единичные наблюдения превращаются в статистические данные), должен быть выражен через его количественные характеристики. В ГОСТ Р 50779.10 [8] под наблюдаемым значением понимается значение характеристики, полученное в результате единичного наблюдения при многократных измерениях.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ГОСТ Р ИСО 5725-1 [27] точность определяется как степень близости результата измерений к принятому опорному значению. Концепция «принятого опорного значения» применяется в </w:t>
      </w:r>
      <w:proofErr w:type="spellStart"/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</w:t>
      </w:r>
      <w:proofErr w:type="spellEnd"/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родной метрологической практике, а в России до 2003 года применялась концепция «истинного значения измеряемой величины». Вместе с тем в примечании [2.5] поясняется, что «...применительно к многократным измерениям «термин «точность», когда он относится к серии результатов измерений (испытаний), включает сочетание случайных составляющих и общей систематической ошибки, что не противоречит подходу к выражению точности через составляющие погрешности результата измерений».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практике отечественной метрологии точность измерения является качественной характеристикой, что выражает собой близость полученного результата измерения к действительному (истинному) значению. Так как точность не может быть идеальной, поэтому используется характеристика, называемая «погрешность».</w:t>
      </w:r>
    </w:p>
    <w:p w:rsidR="00A842A2" w:rsidRPr="00A842A2" w:rsidRDefault="00A842A2" w:rsidP="00A842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Погрешность демонстрирует существующие отклонения показаний средства измерения от имеющегося идеального значения. Вместе с тем, на отклонения измерений в промышленной среде могут влиять следующие множественные факторы: персонал, условия измерения, количество точек измерения одних и </w:t>
      </w:r>
      <w:r w:rsidRPr="00A842A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тех же параметров и т.д. Поэтому для получения общесистемных показателей измеряемой величины в ГОСТ Р ИСО 5725-1 рекомендуется показатели точности определять на основании серии результатов измерений посредством проведения экспериментов. Процедуры проведения экспериментов, порядок их планирования и обработки данных представлены в различных разделах стандарта.</w:t>
      </w:r>
    </w:p>
    <w:p w:rsidR="007C5BDF" w:rsidRPr="00A842A2" w:rsidRDefault="007C5BDF" w:rsidP="00A842A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C5BDF" w:rsidRPr="00A84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632E4"/>
    <w:multiLevelType w:val="multilevel"/>
    <w:tmpl w:val="29F04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500772"/>
    <w:multiLevelType w:val="multilevel"/>
    <w:tmpl w:val="C194C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2A2"/>
    <w:rsid w:val="00315B7A"/>
    <w:rsid w:val="007C5BDF"/>
    <w:rsid w:val="00A8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177F5D-6344-41D5-B381-AE1DB93B2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842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2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84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94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2022-09-15T19:26:00Z</dcterms:created>
  <dcterms:modified xsi:type="dcterms:W3CDTF">2022-09-15T19:28:00Z</dcterms:modified>
</cp:coreProperties>
</file>